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python-hypothesis 6.122.1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David R. MacIver</w:t>
        <w:br/>
      </w:r>
    </w:p>
    <w:p>
      <w:pPr>
        <w:spacing w:line="420" w:lineRule="exact"/>
        <w:rPr>
          <w:rFonts w:hint="eastAsia"/>
        </w:rPr>
      </w:pPr>
      <w:r>
        <w:rPr>
          <w:rFonts w:ascii="Arial" w:hAnsi="Arial"/>
          <w:b/>
          <w:sz w:val="24"/>
        </w:rPr>
        <w:t xml:space="preserve">License: </w:t>
      </w:r>
      <w:r>
        <w:rPr>
          <w:rFonts w:ascii="Arial" w:hAnsi="Arial"/>
          <w:sz w:val="21"/>
        </w:rPr>
        <w:t>MPLv2.0</w:t>
      </w:r>
    </w:p>
    <w:p>
      <w:pPr>
        <w:spacing w:line="420" w:lineRule="exact"/>
        <w:rPr>
          <w:rFonts w:hint="eastAsia" w:ascii="Arial" w:hAnsi="Arial"/>
          <w:b/>
          <w:sz w:val="24"/>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