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genwqe-tools 4.0.20</w:t>
      </w:r>
    </w:p>
    <w:p>
      <w:pPr/>
      <w:r>
        <w:rPr>
          <w:rStyle w:val="13"/>
          <w:rFonts w:ascii="Arial" w:hAnsi="Arial"/>
          <w:b/>
        </w:rPr>
        <w:t xml:space="preserve">Copyright notice: </w:t>
      </w:r>
    </w:p>
    <w:p>
      <w:pPr/>
      <w:r>
        <w:rPr>
          <w:rStyle w:val="13"/>
          <w:rFonts w:ascii="宋体" w:hAnsi="宋体"/>
          <w:sz w:val="22"/>
        </w:rPr>
        <w:t>Copyright 2015, International Business Machines</w:t>
        <w:br/>
        <w:t>fprintf(fp, %s %s(c) Copyright IBM Corp. 2015, 2017, basename(prog), version);</w:t>
        <w:br/>
        <w:t>Copyright 2014, 2016 International Business Machines</w:t>
        <w:br/>
        <w:t>Copyright 2016, International Business Machines</w:t>
        <w:br/>
        <w:t>Copyright 2017, International Business Machines</w:t>
        <w:br/>
        <w:t>Copyright 2015, 2017 International Business Machines</w:t>
        <w:br/>
        <w:t>Copyright 2015, 2016, International Business Machines</w:t>
        <w:br/>
        <w:t>Copyright 2016, 2017 International Business Machines</w:t>
        <w:br/>
        <w:t>Copyright 2015 International Business Machines</w:t>
        <w:br/>
        <w:t>Copyright 2017 International Business Machines</w:t>
        <w:br/>
        <w:t>Copyright 2014,2015 International Business Machines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